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224" w:h="14405" w:hRule="exact" w:wrap="none" w:vAnchor="page" w:hAnchor="page" w:x="1205" w:y="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08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10224" w:h="14405" w:hRule="exact" w:wrap="none" w:vAnchor="page" w:hAnchor="page" w:x="1205" w:y="9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0" w:right="0" w:firstLine="76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проекту постановления администрации городского округа «Город Лесной» об утверждении административного регламента осуществления муниципального контроля исполнения нормативных правовых актов в сфере рекламы на территории городского</w:t>
      </w:r>
    </w:p>
    <w:p>
      <w:pPr>
        <w:pStyle w:val="Style3"/>
        <w:framePr w:w="10224" w:h="14405" w:hRule="exact" w:wrap="none" w:vAnchor="page" w:hAnchor="page" w:x="1205" w:y="942"/>
        <w:widowControl w:val="0"/>
        <w:keepNext w:val="0"/>
        <w:keepLines w:val="0"/>
        <w:shd w:val="clear" w:color="auto" w:fill="auto"/>
        <w:bidi w:val="0"/>
        <w:jc w:val="center"/>
        <w:spacing w:before="0" w:after="24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округа «Город Лесной»</w:t>
      </w:r>
    </w:p>
    <w:p>
      <w:pPr>
        <w:pStyle w:val="Style3"/>
        <w:numPr>
          <w:ilvl w:val="0"/>
          <w:numId w:val="1"/>
        </w:numPr>
        <w:framePr w:w="10224" w:h="14405" w:hRule="exact" w:wrap="none" w:vAnchor="page" w:hAnchor="page" w:x="1205" w:y="942"/>
        <w:tabs>
          <w:tab w:leader="none" w:pos="91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Состояние законодательства: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02 мая 2006 года № 59-ФЗ «О порядке рассмотрения обращений граждан Российской Федерации»;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Федеральным законом от 13 марта 2006 года № 38-ФЗ «О рекламе»;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Законом Свердловской области от 14 июня 2005 года № 52-03 «Об административных правонарушениях на территории Свердловской области»;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Правительства Свердловской области от 18.09.2013 № 1137-ПП «Об утверждении порядка предварительного согласования схем размещения рекламных конструкций и вносимых в них изменений на территории Свердловской области»;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Уставом городского округа «Город Лесной, принятым решением Думы городского округа «Город Лесной» от 26.08.2011 № 490;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решением Думы городского округа «Город Лесной» от 03.11.2016 № 494 «Об утверждении Положения о порядке проведения торгов, предметом которых является право заключения договора на установку и эксплуатацию рекламной конструкции»;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администрации городского округа «Город Лесной» от 27.08.2015 № 1677 «О порядке размещения наружной рекламы (рекламных конструкций) на территории городского округа «Город Лесной»;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постановлением администрации городского округа «Город Лесной» от 30.06.2015 № 1292 «Об утверждении Перечня должностных лиц, уполномоченных составлять протокол об административных правонарушениях, предусмотренных Законом Свердловской области от 14.06.2005 № 52-03 «Об административных правонарушениях на территории Свердловской области», на территории городского округа «Город Лесной»» (с изменениями от 23.03.2016 № 423);</w:t>
      </w:r>
    </w:p>
    <w:p>
      <w:pPr>
        <w:pStyle w:val="Style5"/>
        <w:numPr>
          <w:ilvl w:val="0"/>
          <w:numId w:val="3"/>
        </w:numPr>
        <w:framePr w:w="10224" w:h="14405" w:hRule="exact" w:wrap="none" w:vAnchor="page" w:hAnchor="page" w:x="1205" w:y="942"/>
        <w:tabs>
          <w:tab w:leader="none" w:pos="1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Положением об Управлении по архитектуре и градостроительству администрации городского округа «Город Лесной», утвержденным постановлением главы городского округа «Город Лесной» от 31.01.2014 № 163.</w:t>
      </w:r>
    </w:p>
    <w:p>
      <w:pPr>
        <w:pStyle w:val="Style3"/>
        <w:numPr>
          <w:ilvl w:val="0"/>
          <w:numId w:val="1"/>
        </w:numPr>
        <w:framePr w:w="10224" w:h="14405" w:hRule="exact" w:wrap="none" w:vAnchor="page" w:hAnchor="page" w:x="1205" w:y="942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Обоснование необходимости принятия акта:</w:t>
      </w:r>
    </w:p>
    <w:p>
      <w:pPr>
        <w:pStyle w:val="Style5"/>
        <w:framePr w:w="10224" w:h="14405" w:hRule="exact" w:wrap="none" w:vAnchor="page" w:hAnchor="page" w:x="1205" w:y="9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Необходимость наличия нормативного акта на муниципальном уровне о последовательности совершения административных процедур и отдельных действий при осуществлении муниципального контроля, порядка взаимодействия между структурными подразделениями администрации городского округа «Город Лесной», а также взаимодействия с государственными контрольными (надзорными) и иными организациями при осуществлении муниципального контроля.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214" w:y="47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pStyle w:val="Style9"/>
        <w:numPr>
          <w:ilvl w:val="0"/>
          <w:numId w:val="1"/>
        </w:numPr>
        <w:framePr w:w="10200" w:h="7232" w:hRule="exact" w:wrap="none" w:vAnchor="page" w:hAnchor="page" w:x="1217" w:y="1445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580"/>
      </w:pPr>
      <w:bookmarkStart w:id="0" w:name="bookmark0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Прогноз социально-экономических и иных последствий принятия проекта акта:</w:t>
      </w:r>
      <w:bookmarkEnd w:id="0"/>
    </w:p>
    <w:p>
      <w:pPr>
        <w:pStyle w:val="Style5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spacing w:before="0" w:after="267"/>
        <w:ind w:left="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Утверждение регламента осуществления муниципального контроля исполнения</w:t>
        <w:br/>
        <w:t>нормативных правовых актов в сфере рекламы на территории городского округа «Город Лесной»</w:t>
        <w:br/>
        <w:t>сделает понятным и прозрачным порядок осуществления муниципального контроля для</w:t>
        <w:br/>
        <w:t>проверяемого лица - руководителя, иного должностного лица или уполномоченного представителя</w:t>
        <w:br/>
        <w:t>юридического лица, индивидуального предпринимателя, его уполномоченного представителя.</w:t>
      </w:r>
    </w:p>
    <w:p>
      <w:pPr>
        <w:pStyle w:val="Style9"/>
        <w:numPr>
          <w:ilvl w:val="0"/>
          <w:numId w:val="1"/>
        </w:numPr>
        <w:framePr w:w="10200" w:h="7232" w:hRule="exact" w:wrap="none" w:vAnchor="page" w:hAnchor="page" w:x="1217" w:y="1445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58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Финансово-экономическое обоснование проекта акта:</w:t>
      </w:r>
      <w:bookmarkEnd w:id="1"/>
    </w:p>
    <w:p>
      <w:pPr>
        <w:pStyle w:val="Style5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spacing w:before="0" w:after="233" w:line="269" w:lineRule="exact"/>
        <w:ind w:left="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Утверждение данного проекта постановления не повлечет за собой дополнительных</w:t>
        <w:br/>
        <w:t>материальных, финансовых и иных затрат.</w:t>
      </w:r>
    </w:p>
    <w:p>
      <w:pPr>
        <w:pStyle w:val="Style9"/>
        <w:numPr>
          <w:ilvl w:val="0"/>
          <w:numId w:val="1"/>
        </w:numPr>
        <w:framePr w:w="10200" w:h="7232" w:hRule="exact" w:wrap="none" w:vAnchor="page" w:hAnchor="page" w:x="1217" w:y="1445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Информация о подготовке проекта акта с учетом методики проведения</w:t>
        <w:br/>
        <w:t>антикоррупционной экспертизы нормативных правовых актов:</w:t>
      </w:r>
      <w:bookmarkEnd w:id="2"/>
    </w:p>
    <w:p>
      <w:pPr>
        <w:pStyle w:val="Style5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spacing w:before="0" w:after="236"/>
        <w:ind w:left="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Проект акта подготовлен с учетом методики проведения антикоррупционной экспертизы</w:t>
        <w:br/>
        <w:t>нормативных правовых актов, в ходе проведения антикоррупционной экспертизы</w:t>
        <w:br/>
        <w:t>коррупциогенных факторов не выявлено.</w:t>
      </w:r>
    </w:p>
    <w:p>
      <w:pPr>
        <w:pStyle w:val="Style9"/>
        <w:numPr>
          <w:ilvl w:val="0"/>
          <w:numId w:val="1"/>
        </w:numPr>
        <w:framePr w:w="10200" w:h="7232" w:hRule="exact" w:wrap="none" w:vAnchor="page" w:hAnchor="page" w:x="1217" w:y="1445"/>
        <w:tabs>
          <w:tab w:leader="none" w:pos="943" w:val="left"/>
        </w:tabs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0" w:right="0" w:firstLine="58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Предложения по подготовке к принятию муниципальных правовых актов,</w:t>
        <w:br/>
        <w:t>необходимых для реализации принимаемого проекта акта:</w:t>
      </w:r>
      <w:bookmarkEnd w:id="3"/>
    </w:p>
    <w:p>
      <w:pPr>
        <w:pStyle w:val="Style5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spacing w:before="0" w:after="484" w:line="278" w:lineRule="exact"/>
        <w:ind w:left="0" w:right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Необходимость подготовки и принятия иных муниципальных правовых актов, необходимых</w:t>
        <w:br/>
        <w:t>для реализации принимаемого проекта акта, отсутствует.</w:t>
      </w:r>
    </w:p>
    <w:p>
      <w:pPr>
        <w:pStyle w:val="Style9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Начальник управления по архитектуре</w:t>
        <w:br/>
        <w:t>и градостроительству</w:t>
      </w:r>
      <w:bookmarkEnd w:id="4"/>
    </w:p>
    <w:p>
      <w:pPr>
        <w:pStyle w:val="Style3"/>
        <w:framePr w:w="10200" w:h="7232" w:hRule="exact" w:wrap="none" w:vAnchor="page" w:hAnchor="page" w:x="1217" w:y="14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администрации городского округа «Город Лесной»</w:t>
      </w:r>
    </w:p>
    <w:p>
      <w:pPr>
        <w:pStyle w:val="Style11"/>
        <w:framePr w:w="10200" w:h="792" w:hRule="exact" w:wrap="none" w:vAnchor="page" w:hAnchor="page" w:x="1217" w:y="926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Гаврилова Надежда Владимировна </w:t>
      </w:r>
      <w:r>
        <w:rPr>
          <w:rStyle w:val="CharStyle13"/>
          <w:b/>
          <w:bCs/>
        </w:rPr>
        <w:t>(</w:t>
      </w:r>
      <w:r>
        <w:rPr>
          <w:rStyle w:val="CharStyle14"/>
          <w:b/>
          <w:bCs/>
        </w:rPr>
        <w:t>34342</w:t>
      </w:r>
      <w:r>
        <w:rPr>
          <w:rStyle w:val="CharStyle13"/>
          <w:b/>
          <w:bCs/>
        </w:rPr>
        <w:t xml:space="preserve">) </w:t>
      </w:r>
      <w:r>
        <w:rPr>
          <w:rStyle w:val="CharStyle14"/>
          <w:b/>
          <w:bCs/>
        </w:rPr>
        <w:t>6</w:t>
      </w:r>
      <w:r>
        <w:rPr>
          <w:rStyle w:val="CharStyle13"/>
          <w:b/>
          <w:bCs/>
        </w:rPr>
        <w:t>-</w:t>
      </w:r>
      <w:r>
        <w:rPr>
          <w:rStyle w:val="CharStyle14"/>
          <w:b/>
          <w:bCs/>
        </w:rPr>
        <w:t xml:space="preserve">88-79 </w:t>
      </w:r>
      <w:r>
        <w:fldChar w:fldCharType="begin"/>
      </w:r>
      <w:r>
        <w:rPr>
          <w:rStyle w:val="CharStyle15"/>
        </w:rPr>
        <w:instrText> HYPERLINK "mailto:gnv@gorodlesnov.ru" </w:instrText>
      </w:r>
      <w:r>
        <w:fldChar w:fldCharType="separate"/>
      </w:r>
      <w:r>
        <w:rPr>
          <w:rStyle w:val="Hyperlink"/>
          <w:b/>
          <w:bCs/>
        </w:rPr>
        <w:t>gnv@gorodlesnov.ru</w:t>
      </w:r>
      <w:r>
        <w:fldChar w:fldCharType="end"/>
      </w:r>
    </w:p>
    <w:p>
      <w:pPr>
        <w:framePr w:wrap="none" w:vAnchor="page" w:hAnchor="page" w:x="7309" w:y="805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02pt;height:6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□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Заголовок №1_"/>
    <w:basedOn w:val="DefaultParagraphFont"/>
    <w:link w:val="Style9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Основной текст (4) + 9,5 pt"/>
    <w:basedOn w:val="CharStyle12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4">
    <w:name w:val="Основной текст (4) + 9,5 pt"/>
    <w:basedOn w:val="CharStyle12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Основной текст (4)"/>
    <w:basedOn w:val="CharStyle12"/>
    <w:rPr>
      <w:lang w:val="en-US" w:eastAsia="en-US" w:bidi="en-US"/>
      <w:u w:val="single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line="274" w:lineRule="exact"/>
      <w:ind w:firstLine="58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FFFFFF"/>
      <w:jc w:val="both"/>
      <w:outlineLvl w:val="0"/>
      <w:spacing w:line="274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spacing w:before="720" w:line="235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